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ascii="Times New Roman" w:hAnsi="Times New Roman" w:cs="Times New Roman"/>
          <w:sz w:val="44"/>
          <w:szCs w:val="44"/>
        </w:rPr>
      </w:pPr>
    </w:p>
    <w:p>
      <w:pPr>
        <w:pStyle w:val="10"/>
        <w:jc w:val="center"/>
        <w:rPr>
          <w:rFonts w:ascii="Times New Roman" w:hAnsi="Times New Roman" w:cs="Times New Roman"/>
          <w:sz w:val="44"/>
          <w:szCs w:val="44"/>
        </w:rPr>
      </w:pPr>
      <w:r>
        <w:rPr>
          <w:rFonts w:ascii="Times New Roman" w:hAnsi="Times New Roman" w:cs="Times New Roman"/>
          <w:sz w:val="44"/>
          <w:szCs w:val="44"/>
        </w:rPr>
        <w:t>村庄和集镇规划建设管理条例</w:t>
      </w:r>
    </w:p>
    <w:p>
      <w:pPr>
        <w:pStyle w:val="10"/>
        <w:jc w:val="center"/>
        <w:rPr>
          <w:rFonts w:ascii="Times New Roman" w:hAnsi="Times New Roman" w:cs="Times New Roman"/>
          <w:sz w:val="44"/>
          <w:szCs w:val="44"/>
        </w:rPr>
      </w:pPr>
    </w:p>
    <w:p>
      <w:pPr>
        <w:pStyle w:val="10"/>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(1993年5月7日国务院第3次常务会议通过　1993年6月29日中华人民共和国国务院令第116号发布　自1993年11月1日起施行)</w:t>
      </w:r>
    </w:p>
    <w:p>
      <w:pPr>
        <w:pStyle w:val="3"/>
        <w:rPr>
          <w:sz w:val="32"/>
          <w:szCs w:val="32"/>
        </w:rPr>
      </w:pPr>
      <w:r>
        <w:rPr>
          <w:rFonts w:ascii="Times New Roman" w:hAnsi="Times New Roman" w:cs="Times New Roman"/>
          <w:sz w:val="32"/>
          <w:szCs w:val="32"/>
        </w:rPr>
        <w:t>第一章　</w:t>
      </w:r>
      <w:bookmarkStart w:id="0" w:name="_GoBack"/>
      <w:bookmarkEnd w:id="0"/>
      <w:r>
        <w:rPr>
          <w:rFonts w:ascii="Times New Roman" w:hAnsi="Times New Roman" w:cs="Times New Roman"/>
          <w:sz w:val="32"/>
          <w:szCs w:val="32"/>
        </w:rPr>
        <w:t>总则</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第一条　</w:t>
      </w:r>
      <w:r>
        <w:rPr>
          <w:rFonts w:ascii="Times New Roman" w:hAnsi="Times New Roman" w:eastAsia="仿宋_GB2312" w:cs="Times New Roman"/>
          <w:sz w:val="32"/>
          <w:szCs w:val="32"/>
        </w:rPr>
        <w:t>为加强村庄、集镇的规划建设管理，改善村庄、集镇的生产、生活环境，促进农村经济和社会发展，制定本条例。</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第二条　</w:t>
      </w:r>
      <w:r>
        <w:rPr>
          <w:rFonts w:ascii="Times New Roman" w:hAnsi="Times New Roman" w:eastAsia="仿宋_GB2312" w:cs="Times New Roman"/>
          <w:sz w:val="32"/>
          <w:szCs w:val="32"/>
        </w:rPr>
        <w:t>制定和实施村庄、集镇规划，在村庄、集镇规划区内进行居民住宅、乡(镇)村企业、乡(镇)村公共设施和公益事业等的建设，必须遵守本条例。但是，国家征用集体所有的土地进行的建设除外。</w:t>
      </w:r>
    </w:p>
    <w:p>
      <w:pPr>
        <w:pStyle w:val="10"/>
        <w:ind w:firstLine="640" w:firstLineChars="200"/>
        <w:rPr>
          <w:rFonts w:ascii="Times New Roman" w:hAnsi="Times New Roman" w:cs="Times New Roman"/>
          <w:sz w:val="32"/>
          <w:szCs w:val="32"/>
        </w:rPr>
      </w:pPr>
      <w:r>
        <w:rPr>
          <w:rFonts w:hint="eastAsia" w:ascii="仿宋_GB2312" w:hAnsi="仿宋_GB2312" w:eastAsia="仿宋_GB2312" w:cs="仿宋_GB2312"/>
          <w:sz w:val="32"/>
          <w:szCs w:val="32"/>
        </w:rPr>
        <w:t>在城市规划区内的村庄、集镇规划的制定和实施，依照城市规划法及其实施条例执行。</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第三条　</w:t>
      </w:r>
      <w:r>
        <w:rPr>
          <w:rFonts w:ascii="Times New Roman" w:hAnsi="Times New Roman" w:eastAsia="仿宋_GB2312" w:cs="Times New Roman"/>
          <w:sz w:val="32"/>
          <w:szCs w:val="32"/>
        </w:rPr>
        <w:t>本条例所称村庄，是指农村村民居住和从事各种生产的聚居点。</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本条例所称集镇，是指乡、民族乡人民政府所在地和经县级人民政府确认由集市发展而成的作为农村一定区域经济、文化和生活服务中心的非建制镇。</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本条例所称村庄、集镇规划区，是指村庄、集镇建成区和因村庄、集镇建设及发展需要实行规划控制的区域。村庄、集镇规划区的具体范围，在村庄、集镇总体规划中划定。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第四条　</w:t>
      </w:r>
      <w:r>
        <w:rPr>
          <w:rFonts w:ascii="Times New Roman" w:hAnsi="Times New Roman" w:eastAsia="仿宋_GB2312" w:cs="Times New Roman"/>
          <w:sz w:val="32"/>
          <w:szCs w:val="32"/>
        </w:rPr>
        <w:t>村庄、集镇规划建设管理，应当坚持合理布局、节约用地的原则，全面规划，正确引导，依靠群众，自力更生，因地制宜，量力而行，逐步建设，实现经济效益、社会效益和环境效益的统一。</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第五条　</w:t>
      </w:r>
      <w:r>
        <w:rPr>
          <w:rFonts w:ascii="Times New Roman" w:hAnsi="Times New Roman" w:eastAsia="仿宋_GB2312" w:cs="Times New Roman"/>
          <w:sz w:val="32"/>
          <w:szCs w:val="32"/>
        </w:rPr>
        <w:t>地处洪涝、地震、台风、滑坡等自然灾害易发地区的村庄和集镇，应当按照国家和地方的有关规定，在村庄、集镇总体规划中制定防灾措施。</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第六条　</w:t>
      </w:r>
      <w:r>
        <w:rPr>
          <w:rFonts w:ascii="Times New Roman" w:hAnsi="Times New Roman" w:eastAsia="仿宋_GB2312" w:cs="Times New Roman"/>
          <w:sz w:val="32"/>
          <w:szCs w:val="32"/>
        </w:rPr>
        <w:t>国务院建设行政主管部门主管全国的村庄、集镇规划建设管理工作。</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县级以上地方人民政府建设行政主管部门主管本行政区域的村庄、集镇规划建设管理工作。</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乡级人民政府负责本行政区域的村庄、集镇规划建设管理工作。</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第七条　</w:t>
      </w:r>
      <w:r>
        <w:rPr>
          <w:rFonts w:ascii="Times New Roman" w:hAnsi="Times New Roman" w:eastAsia="仿宋_GB2312" w:cs="Times New Roman"/>
          <w:sz w:val="32"/>
          <w:szCs w:val="32"/>
        </w:rPr>
        <w:t>国家鼓励村庄、集镇规划建设管理的科学研究，推广先进技术，提倡在村庄和集镇建设中，结合当地特点，采用新工艺、新材料、新结构。</w:t>
      </w:r>
    </w:p>
    <w:p>
      <w:pPr>
        <w:pStyle w:val="3"/>
        <w:bidi w:val="0"/>
      </w:pPr>
      <w:r>
        <w:t>第二章　村庄和集镇规划的制定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第八条　</w:t>
      </w:r>
      <w:r>
        <w:rPr>
          <w:rFonts w:ascii="Times New Roman" w:hAnsi="Times New Roman" w:eastAsia="仿宋_GB2312" w:cs="Times New Roman"/>
          <w:sz w:val="32"/>
          <w:szCs w:val="32"/>
        </w:rPr>
        <w:t>村庄、集镇规划由乡级人民政府负责组织编制，并监督实施。</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第九条　</w:t>
      </w:r>
      <w:r>
        <w:rPr>
          <w:rFonts w:ascii="Times New Roman" w:hAnsi="Times New Roman" w:eastAsia="仿宋_GB2312" w:cs="Times New Roman"/>
          <w:sz w:val="32"/>
          <w:szCs w:val="32"/>
        </w:rPr>
        <w:t>村庄、集镇规划的编制，应当遵循下列原则：</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(一)根据国民经济和社会发展计划，结合当地经济发展的现状和要求，以及自然环境、资源条件和历史情况等，统筹兼顾，综合部署村庄和集镇的各项建设；</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(二)处理好近期建设与远景发展、改造与新建的关系，使村庄、集镇的性质和建设的规模、速度和标准，同经济发展和农民生活水平相适应；</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(三)合理用地，节约用地，各项建设应当相对集中，充分利用原有建设用地，新建、扩建工程及住宅应当尽量不占用耕地和林地；</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(四)有利生产，方便生活，合理安排住宅、乡(镇)村企业、乡(镇)村公共设施和公益事业等的建设布局，促进农村各项事业协调发展，并适当留有发展余地；</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(五)保护和改善生态环境，防治污染和其他公害，加强绿化和村容镇貌、环境卫生建设。</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第十条　</w:t>
      </w:r>
      <w:r>
        <w:rPr>
          <w:rFonts w:ascii="Times New Roman" w:hAnsi="Times New Roman" w:eastAsia="仿宋_GB2312" w:cs="Times New Roman"/>
          <w:sz w:val="32"/>
          <w:szCs w:val="32"/>
        </w:rPr>
        <w:t>村庄、集镇规划的编制，应当以县域规划、农业区划、土地利用总体规划为依据，并同有关部门的专业规划相协调。</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县级人民政府组织编制的县域规划，应当包括村庄、集镇建设体系规划。</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第十一条　</w:t>
      </w:r>
      <w:r>
        <w:rPr>
          <w:rFonts w:ascii="Times New Roman" w:hAnsi="Times New Roman" w:eastAsia="仿宋_GB2312" w:cs="Times New Roman"/>
          <w:sz w:val="32"/>
          <w:szCs w:val="32"/>
        </w:rPr>
        <w:t>编制村庄、集镇规划，一般分为村庄、集镇总体规划和村庄、集镇建设规划两个阶段进行。</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第十二条　</w:t>
      </w:r>
      <w:r>
        <w:rPr>
          <w:rFonts w:ascii="Times New Roman" w:hAnsi="Times New Roman" w:eastAsia="仿宋_GB2312" w:cs="Times New Roman"/>
          <w:sz w:val="32"/>
          <w:szCs w:val="32"/>
        </w:rPr>
        <w:t>村庄、集镇总体规划，是乡级行政区域内村庄和集镇布点规划及相应的各项建设的整体部署。</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村庄、集镇总体规划的主要内容包括：乡级行政区域的村庄、集镇布点，村庄和集镇的位置、性质、规模和发展方向，村庄和集镇的交通、供水、供电、邮电、商业、绿化等生产和生活服务设施的配置。</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第十三条　</w:t>
      </w:r>
      <w:r>
        <w:rPr>
          <w:rFonts w:ascii="Times New Roman" w:hAnsi="Times New Roman" w:eastAsia="仿宋_GB2312" w:cs="Times New Roman"/>
          <w:sz w:val="32"/>
          <w:szCs w:val="32"/>
        </w:rPr>
        <w:t>村庄、集镇建设规划，应当在村庄、集镇总体规划指导下，具体安排村庄、集镇的各项建设。</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集镇建设规划的主要内容包括：住宅、乡(镇)村企业、乡(镇)村公共设施、公益事业等各项建设的用地布局、用地规模，有关的技术经济指标，近期建设工程以及重点地段建设具体安排。</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村庄建设规划的主要内容，可以根据本地区经济发展水平，参照集镇建设规划的编制内容，主要对住宅和供水、供电、道路、绿化、环境卫生以及生产配套设施作出具体安排。</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第十四条　</w:t>
      </w:r>
      <w:r>
        <w:rPr>
          <w:rFonts w:ascii="Times New Roman" w:hAnsi="Times New Roman" w:eastAsia="仿宋_GB2312" w:cs="Times New Roman"/>
          <w:sz w:val="32"/>
          <w:szCs w:val="32"/>
        </w:rPr>
        <w:t>村庄、集镇总体规划和集镇建设规划，须经乡级人民代表大会审查同意，由乡级人民政府报县级人民政府批准。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村庄建设规划，须经村民会议讨论同意，由乡级人民政府报县级人民政府批准。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第十五条　</w:t>
      </w:r>
      <w:r>
        <w:rPr>
          <w:rFonts w:ascii="Times New Roman" w:hAnsi="Times New Roman" w:eastAsia="仿宋_GB2312" w:cs="Times New Roman"/>
          <w:sz w:val="32"/>
          <w:szCs w:val="32"/>
        </w:rPr>
        <w:t>根据社会经济发展需要，依照本条例第十四条的规定，经乡级人民代表大会或者村民会议同意，乡级人民政府可以对村庄、集镇规划进行局部调整，并报县级人民政府备案。涉及村庄、集镇的性质、规模、发展方向和总体布局重大变更的，依照本条例第十四条规定的程序办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第十六条　</w:t>
      </w:r>
      <w:r>
        <w:rPr>
          <w:rFonts w:ascii="Times New Roman" w:hAnsi="Times New Roman" w:eastAsia="仿宋_GB2312" w:cs="Times New Roman"/>
          <w:sz w:val="32"/>
          <w:szCs w:val="32"/>
        </w:rPr>
        <w:t>村庄、集镇规划期限，由省、自治区、直辖市人民政府根据本地区实际情况规定。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第十七条　</w:t>
      </w:r>
      <w:r>
        <w:rPr>
          <w:rFonts w:ascii="Times New Roman" w:hAnsi="Times New Roman" w:eastAsia="仿宋_GB2312" w:cs="Times New Roman"/>
          <w:sz w:val="32"/>
          <w:szCs w:val="32"/>
        </w:rPr>
        <w:t>村庄、集镇规划经批准后，由乡级人民政府公布。</w:t>
      </w:r>
    </w:p>
    <w:p>
      <w:pPr>
        <w:pStyle w:val="3"/>
        <w:bidi w:val="0"/>
      </w:pPr>
      <w:r>
        <w:t>第三章　村庄和集镇规划的实施</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第十八条　</w:t>
      </w:r>
      <w:r>
        <w:rPr>
          <w:rFonts w:ascii="Times New Roman" w:hAnsi="Times New Roman" w:eastAsia="仿宋_GB2312" w:cs="Times New Roman"/>
          <w:sz w:val="32"/>
          <w:szCs w:val="32"/>
        </w:rPr>
        <w:t>农村村民在村庄、集镇规划区内建住宅的，应当先向村集体经济组织或者村民委员会提出建房申请，经村民会议讨论通过后，按照下列审批程序办理：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需要使用耕地的，经乡级人民政府审核、县级人民政府建设行政主管部门审查同意并出具选址意见书后，方可依照《土地管理法》向县级人民政府土地管理部门申请用地，经县级人民政府批准后，由县级人民政府土地管理部门划拨土地；</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(二)使用原有宅基地、村内空闲地和其他土地的，由乡级人民政府根据村庄、集镇规划和土地利用规划批准。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城镇非农业户口居民在村庄、集镇规划区内需要使用集体所有的土地建住宅的，应当经其所在单位或者居民委员会同意后，依照前款第(一)项规定的审批程序办理。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回原籍村庄、集镇落户的职工、退伍军人和离休、退休干部以及回乡定居的华侨、港澳台同胞，在村庄、集镇规划区内需要使用集体所有的土地建住宅的，依照本条第一款第(一)项规定的审批程序办理。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第十九条　</w:t>
      </w:r>
      <w:r>
        <w:rPr>
          <w:rFonts w:ascii="Times New Roman" w:hAnsi="Times New Roman" w:eastAsia="仿宋_GB2312" w:cs="Times New Roman"/>
          <w:sz w:val="32"/>
          <w:szCs w:val="32"/>
        </w:rPr>
        <w:t>兴建乡(镇)村企业，必须持县级以上地方人民政府批准的设计任务书或者其他批准文件，向县级人民政府建设行政主管部门申请选址定点，县级人民政府建设行政主管部门审查同意并出具选址意见书后，建设单位方可依法向县级人民政府土地管理部门申请用地，经县级以上人民政府批准后，由土地管理部门划拨土地。</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第二十条　</w:t>
      </w:r>
      <w:r>
        <w:rPr>
          <w:rFonts w:ascii="Times New Roman" w:hAnsi="Times New Roman" w:eastAsia="仿宋_GB2312" w:cs="Times New Roman"/>
          <w:sz w:val="32"/>
          <w:szCs w:val="32"/>
        </w:rPr>
        <w:t>乡(镇)村公共设施、公益事业建设，须经乡级人民政府审核、县级人民政府建设行政主管部门审查同意并出具选址意见书后，建设单位方可依法向县级人民政府土地管理部门申请用地，经县级以上人民政府批准后，由土地管理部门划拨土地。</w:t>
      </w:r>
    </w:p>
    <w:p>
      <w:pPr>
        <w:pStyle w:val="3"/>
        <w:bidi w:val="0"/>
      </w:pPr>
      <w:r>
        <w:t>第四章　村庄和集镇建设的设计、施工管理　</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第二十一条　</w:t>
      </w:r>
      <w:r>
        <w:rPr>
          <w:rFonts w:ascii="Times New Roman" w:hAnsi="Times New Roman" w:eastAsia="仿宋_GB2312" w:cs="Times New Roman"/>
          <w:sz w:val="32"/>
          <w:szCs w:val="32"/>
        </w:rPr>
        <w:t>在村庄、集镇规划区内，凡建筑跨度、跨径或者高度超出规定范围的乡(镇)村企业、乡(镇)村公共设施和公益事业的建筑工程，以及二层(含二层)以上的住宅，必须由取得相应的设计资质证书的单位进行设计，或者选用通用设计、标准设计。</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跨度、跨径和高度的限定，由省、自治区、直辖市人民政府或者其授权的部门规定。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第二十二条　</w:t>
      </w:r>
      <w:r>
        <w:rPr>
          <w:rFonts w:ascii="Times New Roman" w:hAnsi="Times New Roman" w:eastAsia="仿宋_GB2312" w:cs="Times New Roman"/>
          <w:sz w:val="32"/>
          <w:szCs w:val="32"/>
        </w:rPr>
        <w:t>建筑设计应当贯彻适用、经济、安全和美观的原则，符合国家和地方有关节约资源、抗御灾害的规定，保持地方特色和民族风格，并注意与周围环境相协调。</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农村居民住宅设计应当符合紧凑、合理、卫生和安全的要求。</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第二十三条　</w:t>
      </w:r>
      <w:r>
        <w:rPr>
          <w:rFonts w:ascii="Times New Roman" w:hAnsi="Times New Roman" w:eastAsia="仿宋_GB2312" w:cs="Times New Roman"/>
          <w:sz w:val="32"/>
          <w:szCs w:val="32"/>
        </w:rPr>
        <w:t>承担村庄、集镇规划区内建筑工程施工任务的单位，必须具有相应的施工资质等级证书或者资质审查证书，并按照规定的经营范围承担施工任务。</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在村庄、集镇规划区内从事建筑施工的个体工匠，除承担房屋修缮外，须按有关规定办理施工资质审批手续。</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第二十四条　</w:t>
      </w:r>
      <w:r>
        <w:rPr>
          <w:rFonts w:ascii="Times New Roman" w:hAnsi="Times New Roman" w:eastAsia="仿宋_GB2312" w:cs="Times New Roman"/>
          <w:sz w:val="32"/>
          <w:szCs w:val="32"/>
        </w:rPr>
        <w:t>施工单位应当按照设计图纸施工。任何单位和个人不得擅自修改设计图纸；确需修改的，须经原设计单位同意，并出具变更设计通知单或者图纸。</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第二十五条　</w:t>
      </w:r>
      <w:r>
        <w:rPr>
          <w:rFonts w:ascii="Times New Roman" w:hAnsi="Times New Roman" w:eastAsia="仿宋_GB2312" w:cs="Times New Roman"/>
          <w:sz w:val="32"/>
          <w:szCs w:val="32"/>
        </w:rPr>
        <w:t>施工单位应当确保施工质量，按照有关的技术规定施工，不得使用不符合工程质量要求的建筑材料和建筑构件。</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第二十六条　</w:t>
      </w:r>
      <w:r>
        <w:rPr>
          <w:rFonts w:ascii="Times New Roman" w:hAnsi="Times New Roman" w:eastAsia="仿宋_GB2312" w:cs="Times New Roman"/>
          <w:sz w:val="32"/>
          <w:szCs w:val="32"/>
        </w:rPr>
        <w:t>乡(镇)村企业、乡(镇)村公共设施、公益事业等建设，在开工前，建设单位和个人应当向县级以上人民政府建设行政主管部门提出开工申请，经县级以上人民政府建设行政主管部门对设计、施工条件予以审查批准后，方可开工。</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农村居民住宅建设开工的审批程序，由省、自治区、直辖市人民政府规定。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第二十七条　</w:t>
      </w:r>
      <w:r>
        <w:rPr>
          <w:rFonts w:ascii="Times New Roman" w:hAnsi="Times New Roman" w:eastAsia="仿宋_GB2312" w:cs="Times New Roman"/>
          <w:sz w:val="32"/>
          <w:szCs w:val="32"/>
        </w:rPr>
        <w:t>县级人民政府建设行政主管部门，应当对村庄、集镇建设的施工质量进行监督检查。村庄、集镇的建设工程竣工后，应当按照国家的有关规定，经有关部门竣工验收合格后，方可交付使用。</w:t>
      </w:r>
    </w:p>
    <w:p>
      <w:pPr>
        <w:pStyle w:val="3"/>
        <w:bidi w:val="0"/>
      </w:pPr>
      <w:r>
        <w:t>第五章　房屋、公共设施、村容镇貌和环境卫生管理　</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第二十八条　</w:t>
      </w:r>
      <w:r>
        <w:rPr>
          <w:rFonts w:ascii="Times New Roman" w:hAnsi="Times New Roman" w:eastAsia="仿宋_GB2312" w:cs="Times New Roman"/>
          <w:sz w:val="32"/>
          <w:szCs w:val="32"/>
        </w:rPr>
        <w:t>县级以上人民政府建设行政主管部门，应当加强对村庄、集镇房屋的产权、产籍的管理，依法保护房屋所有人对房屋的所有权。具体办法由国务院建设行政主管部门制定。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第二十九条　</w:t>
      </w:r>
      <w:r>
        <w:rPr>
          <w:rFonts w:ascii="Times New Roman" w:hAnsi="Times New Roman" w:eastAsia="仿宋_GB2312" w:cs="Times New Roman"/>
          <w:sz w:val="32"/>
          <w:szCs w:val="32"/>
        </w:rPr>
        <w:t>任何单位和个人都应当遵守国家和地方有关村庄、集镇的房屋、公共设施的管理规定，保证房屋的使用安全和公共设施的正常使用，不得破坏或者损毁村庄、集镇的道路、桥梁、供水、排水、供电、邮电、绿化等设施。</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第三十条　</w:t>
      </w:r>
      <w:r>
        <w:rPr>
          <w:rFonts w:ascii="Times New Roman" w:hAnsi="Times New Roman" w:eastAsia="仿宋_GB2312" w:cs="Times New Roman"/>
          <w:sz w:val="32"/>
          <w:szCs w:val="32"/>
        </w:rPr>
        <w:t>从集镇收取的城市维护建设税，应当用于集镇公共设施的维护和建设，不得挪作他用。</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第三十一条　</w:t>
      </w:r>
      <w:r>
        <w:rPr>
          <w:rFonts w:ascii="Times New Roman" w:hAnsi="Times New Roman" w:eastAsia="仿宋_GB2312" w:cs="Times New Roman"/>
          <w:sz w:val="32"/>
          <w:szCs w:val="32"/>
        </w:rPr>
        <w:t>乡级人民政府应当采取措施，保护村庄、集镇饮用水源；有条件的地方，可以集中供水，使水质逐步达到国家规定的生活饮用水卫生标准。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第三十二条　</w:t>
      </w:r>
      <w:r>
        <w:rPr>
          <w:rFonts w:ascii="Times New Roman" w:hAnsi="Times New Roman" w:eastAsia="仿宋_GB2312" w:cs="Times New Roman"/>
          <w:sz w:val="32"/>
          <w:szCs w:val="32"/>
        </w:rPr>
        <w:t>未经乡级人民政府批准，任何单位和个人不得擅自在村庄、集镇规划区内的街道、广场、市场和车站等场所修建临时建筑物、构筑物和其他设施。</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第三十三条　</w:t>
      </w:r>
      <w:r>
        <w:rPr>
          <w:rFonts w:ascii="Times New Roman" w:hAnsi="Times New Roman" w:eastAsia="仿宋_GB2312" w:cs="Times New Roman"/>
          <w:sz w:val="32"/>
          <w:szCs w:val="32"/>
        </w:rPr>
        <w:t>任何单位和个人都应当维护村容镇貌和环境卫生，妥善处理粪堆、垃圾堆、柴草堆，养护树木花草，美化环境。</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第三十四条　</w:t>
      </w:r>
      <w:r>
        <w:rPr>
          <w:rFonts w:ascii="Times New Roman" w:hAnsi="Times New Roman" w:eastAsia="仿宋_GB2312" w:cs="Times New Roman"/>
          <w:sz w:val="32"/>
          <w:szCs w:val="32"/>
        </w:rPr>
        <w:t>任何单位和个人都有义务保护村庄、集镇内的文物古迹、古树名木和风景名胜、军事设施、防汛设施，以及国家邮电、通信、输变电、输油管道等设施，不得损坏。</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第三十五条　</w:t>
      </w:r>
      <w:r>
        <w:rPr>
          <w:rFonts w:ascii="Times New Roman" w:hAnsi="Times New Roman" w:eastAsia="仿宋_GB2312" w:cs="Times New Roman"/>
          <w:sz w:val="32"/>
          <w:szCs w:val="32"/>
        </w:rPr>
        <w:t>乡级人民政府应当按照国家有关规定，对村庄、集镇建设中形成的具有保存价值的文件、图纸、资料等及时整理归档。</w:t>
      </w:r>
    </w:p>
    <w:p>
      <w:pPr>
        <w:pStyle w:val="3"/>
        <w:bidi w:val="0"/>
      </w:pPr>
      <w:r>
        <w:t>第六章　罚则</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第三十六条　</w:t>
      </w:r>
      <w:r>
        <w:rPr>
          <w:rFonts w:ascii="Times New Roman" w:hAnsi="Times New Roman" w:eastAsia="仿宋_GB2312" w:cs="Times New Roman"/>
          <w:sz w:val="32"/>
          <w:szCs w:val="32"/>
        </w:rPr>
        <w:t>在村庄、集镇规划区内，未按规划审批程序批准而取得建设用地批准文件，占用土地的，批准文件无效，占用的土地由乡级以上人民政府责令退回。</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第三十七条　</w:t>
      </w:r>
      <w:r>
        <w:rPr>
          <w:rFonts w:ascii="Times New Roman" w:hAnsi="Times New Roman" w:eastAsia="仿宋_GB2312" w:cs="Times New Roman"/>
          <w:sz w:val="32"/>
          <w:szCs w:val="32"/>
        </w:rPr>
        <w:t>在村庄、集镇规划区内，未按规划审批程序批准或者违反规划的规定进行建设，严重影响村庄、集镇规划的，由县级人民政府建设行政主管部门责令停止建设，限期拆除或者没收违法建筑物、构筑物和其他设施；影响村庄、集镇规划，尚可采取改正措施的，由县级人民政府建设行政主管部门责令限期改正，处以罚款。</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农村居民未经批准或者违反规划的规定建住宅的，乡级人民政府可以依照前款规定处罚。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第三十八条　</w:t>
      </w:r>
      <w:r>
        <w:rPr>
          <w:rFonts w:ascii="Times New Roman" w:hAnsi="Times New Roman" w:eastAsia="仿宋_GB2312" w:cs="Times New Roman"/>
          <w:sz w:val="32"/>
          <w:szCs w:val="32"/>
        </w:rPr>
        <w:t>有下列行为之一的，由县级人民政府建设行政主管部门责令停止设计或者施工、限期改正，并可处以罚款：</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(一)未取得设计资质证书，承担建筑跨度、跨径和高度超出规定范围的工程以及二层以上住宅的设计任务或者未按设计资质证书规定的经营范围，承担设计任务的；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(二)未取得施工资质等级证书或者资质审查证书或者未按规定的经营范围，承担施工任务的；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(三)不按有关技术规定施工或者使用不符合工程质量要求的建筑材料和建筑构件的；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(四)未按设计图纸施工或者擅自修改设计图纸的。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取得设计或者施工资质证书的勘察设计、施工单位，为无证单位提供资质证书，超过规定的经营范围，承担设计、施工任务或者设计、施工的质量不符合要求，情节严重的，由原发证机关吊销设计或者施工的资质证书。</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第三十九条　</w:t>
      </w:r>
      <w:r>
        <w:rPr>
          <w:rFonts w:ascii="Times New Roman" w:hAnsi="Times New Roman" w:eastAsia="仿宋_GB2312" w:cs="Times New Roman"/>
          <w:sz w:val="32"/>
          <w:szCs w:val="32"/>
        </w:rPr>
        <w:t>有下列行为之一的，由乡级人民政府责令停止侵害，可以处以罚款；造成损失的，并应当赔偿：</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(一)损坏村庄和集镇的房屋、公共设施的；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(二)乱堆粪便、垃圾、柴草，破坏村容镇貌和环境卫生的。</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第四十条　</w:t>
      </w:r>
      <w:r>
        <w:rPr>
          <w:rFonts w:ascii="Times New Roman" w:hAnsi="Times New Roman" w:eastAsia="仿宋_GB2312" w:cs="Times New Roman"/>
          <w:sz w:val="32"/>
          <w:szCs w:val="32"/>
        </w:rPr>
        <w:t>擅自在村庄、集镇规划区内的街道、广场、市场和车站等场所修建临时建筑物、构筑物和其他设施的，由乡级人民政府责令限期拆除，并可处以罚款。</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第四十一条　</w:t>
      </w:r>
      <w:r>
        <w:rPr>
          <w:rFonts w:ascii="Times New Roman" w:hAnsi="Times New Roman" w:eastAsia="仿宋_GB2312" w:cs="Times New Roman"/>
          <w:sz w:val="32"/>
          <w:szCs w:val="32"/>
        </w:rPr>
        <w:t>损坏村庄、集镇内的文物古迹、古树名木和风景名胜、军事设施、防汛设施，以及国家邮电、通信、输变电、输油管道等设施的，依照有关法律、法规的规定处罚。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第四十二条　</w:t>
      </w:r>
      <w:r>
        <w:rPr>
          <w:rFonts w:ascii="Times New Roman" w:hAnsi="Times New Roman" w:eastAsia="仿宋_GB2312" w:cs="Times New Roman"/>
          <w:sz w:val="32"/>
          <w:szCs w:val="32"/>
        </w:rPr>
        <w:t>违反本条例，构成违反治安管理行为的，依照治安管理处罚条例的规定处罚；构成犯罪的，依法追究刑事责任。</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第四十三条　</w:t>
      </w:r>
      <w:r>
        <w:rPr>
          <w:rFonts w:ascii="Times New Roman" w:hAnsi="Times New Roman" w:eastAsia="仿宋_GB2312" w:cs="Times New Roman"/>
          <w:sz w:val="32"/>
          <w:szCs w:val="32"/>
        </w:rPr>
        <w:t>村庄、集镇建设管理人员玩忽职守、滥用职权、徇私舞弊的，由所在单位或者上级主管部门给予行政处分；构成犯罪的，依法追究刑事责任。</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第四十四条　</w:t>
      </w:r>
      <w:r>
        <w:rPr>
          <w:rFonts w:ascii="Times New Roman" w:hAnsi="Times New Roman" w:eastAsia="仿宋_GB2312" w:cs="Times New Roman"/>
          <w:sz w:val="32"/>
          <w:szCs w:val="32"/>
        </w:rPr>
        <w:t>当事人对行政处罚决定不服的，可以自接到处罚决定通知之日起15日内，向作出处罚决定机关的上一级机关申请复议；对复议决定不服的，可以自接到复议决定之日起15日内，向人民法院提起诉讼。当事人也可以自接到处罚决定通知之日起15日内，直接向人民法院起诉。当事人逾期不申请复议，也不向人民法院提起诉讼，又不履行处罚决定的，作出处罚决定的机关可以申请人民法院强制执行或者依法强制执行。</w:t>
      </w:r>
    </w:p>
    <w:p>
      <w:pPr>
        <w:pStyle w:val="3"/>
        <w:bidi w:val="0"/>
      </w:pPr>
      <w:r>
        <w:t>第七章　附则</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第四十五条　</w:t>
      </w:r>
      <w:r>
        <w:rPr>
          <w:rFonts w:ascii="Times New Roman" w:hAnsi="Times New Roman" w:eastAsia="仿宋_GB2312" w:cs="Times New Roman"/>
          <w:sz w:val="32"/>
          <w:szCs w:val="32"/>
        </w:rPr>
        <w:t>未设镇建制的国营农场场部、国营林场场部及其基层居民点的规划建设管理，分别由国营农场、国营林场主管部门负责，参照本条例执行。</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第四十六条　</w:t>
      </w:r>
      <w:r>
        <w:rPr>
          <w:rFonts w:ascii="Times New Roman" w:hAnsi="Times New Roman" w:eastAsia="仿宋_GB2312" w:cs="Times New Roman"/>
          <w:sz w:val="32"/>
          <w:szCs w:val="32"/>
        </w:rPr>
        <w:t>省、自治区、直辖市人民政府可以根据本条例制定实施办法。</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第四十七条　</w:t>
      </w:r>
      <w:r>
        <w:rPr>
          <w:rFonts w:ascii="Times New Roman" w:hAnsi="Times New Roman" w:eastAsia="仿宋_GB2312" w:cs="Times New Roman"/>
          <w:sz w:val="32"/>
          <w:szCs w:val="32"/>
        </w:rPr>
        <w:t>本条例由国务院建设行政主管部门负责解释。</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第四十八条　</w:t>
      </w:r>
      <w:r>
        <w:rPr>
          <w:rFonts w:ascii="Times New Roman" w:hAnsi="Times New Roman" w:eastAsia="仿宋_GB2312" w:cs="Times New Roman"/>
          <w:sz w:val="32"/>
          <w:szCs w:val="32"/>
        </w:rPr>
        <w:t>本条例自</w:t>
      </w:r>
      <w:r>
        <w:rPr>
          <w:rFonts w:hint="eastAsia" w:ascii="Times New Roman" w:hAnsi="Times New Roman" w:eastAsia="仿宋_GB2312" w:cs="Times New Roman"/>
          <w:sz w:val="32"/>
          <w:szCs w:val="32"/>
          <w:lang w:eastAsia="zh-CN"/>
        </w:rPr>
        <w:t>一九九三</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eastAsia="zh-CN"/>
        </w:rPr>
        <w:t>十一</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eastAsia="zh-CN"/>
        </w:rPr>
        <w:t>一</w:t>
      </w:r>
      <w:r>
        <w:rPr>
          <w:rFonts w:ascii="Times New Roman" w:hAnsi="Times New Roman" w:eastAsia="仿宋_GB2312" w:cs="Times New Roman"/>
          <w:sz w:val="32"/>
          <w:szCs w:val="32"/>
        </w:rPr>
        <w:t>日起施行。</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eastAsia="zh-CN"/>
        </w:rPr>
      </w:pPr>
    </w:p>
    <w:sectPr>
      <w:footerReference r:id="rId3" w:type="default"/>
      <w:pgSz w:w="11906" w:h="16838"/>
      <w:pgMar w:top="2098" w:right="1474" w:bottom="1984"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09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wps:txbx>
                    <wps:bodyPr vert="horz" wrap="none" lIns="0" tIns="0" rIns="0" bIns="0" anchor="t"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yrfOLxgEAAGsDAAAOAAAAAAAAAAEAIAAAAB4BAABkcnMvZTJvRG9jLnht&#10;bFBLBQYAAAAABgAGAFkBAABWBQAAAAA=&#10;">
              <v:fill on="f" focussize="0,0"/>
              <v:stroke on="f"/>
              <v:imagedata o:title=""/>
              <o:lock v:ext="edit" aspectratio="f"/>
              <v:textbox inset="0mm,0mm,0mm,0mm" style="mso-fit-shape-to-text:t;">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v:textbox>
            </v:shape>
          </w:pict>
        </mc:Fallback>
      </mc:AlternateContent>
    </w:r>
    <w:sdt>
      <w:sdtPr>
        <w:id w:val="7337133"/>
        <w:docPartObj>
          <w:docPartGallery w:val="autotext"/>
        </w:docPartObj>
      </w:sdtPr>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9F8"/>
    <w:rsid w:val="00027AB2"/>
    <w:rsid w:val="000917B9"/>
    <w:rsid w:val="000A5459"/>
    <w:rsid w:val="000C4C92"/>
    <w:rsid w:val="000E1E0F"/>
    <w:rsid w:val="000E61BB"/>
    <w:rsid w:val="001123A3"/>
    <w:rsid w:val="001308F7"/>
    <w:rsid w:val="001D2E61"/>
    <w:rsid w:val="001E555F"/>
    <w:rsid w:val="00290D32"/>
    <w:rsid w:val="002C025D"/>
    <w:rsid w:val="002C3000"/>
    <w:rsid w:val="002E13E2"/>
    <w:rsid w:val="002F6361"/>
    <w:rsid w:val="003004CE"/>
    <w:rsid w:val="003653A6"/>
    <w:rsid w:val="00365B84"/>
    <w:rsid w:val="003767F3"/>
    <w:rsid w:val="0038655D"/>
    <w:rsid w:val="003A2108"/>
    <w:rsid w:val="003A6FAA"/>
    <w:rsid w:val="003D14A2"/>
    <w:rsid w:val="003D3DF5"/>
    <w:rsid w:val="00402DE1"/>
    <w:rsid w:val="0041735A"/>
    <w:rsid w:val="00423A05"/>
    <w:rsid w:val="00423E10"/>
    <w:rsid w:val="004617AB"/>
    <w:rsid w:val="00465FF6"/>
    <w:rsid w:val="00493FD3"/>
    <w:rsid w:val="00496A27"/>
    <w:rsid w:val="00500522"/>
    <w:rsid w:val="00502210"/>
    <w:rsid w:val="005272D1"/>
    <w:rsid w:val="005505F3"/>
    <w:rsid w:val="00574409"/>
    <w:rsid w:val="00574DA9"/>
    <w:rsid w:val="005F72E4"/>
    <w:rsid w:val="0060279C"/>
    <w:rsid w:val="00604330"/>
    <w:rsid w:val="006405E2"/>
    <w:rsid w:val="006848F5"/>
    <w:rsid w:val="00723BD5"/>
    <w:rsid w:val="00730ACC"/>
    <w:rsid w:val="00735841"/>
    <w:rsid w:val="00754610"/>
    <w:rsid w:val="00774219"/>
    <w:rsid w:val="0077596B"/>
    <w:rsid w:val="007953C3"/>
    <w:rsid w:val="007A2BEC"/>
    <w:rsid w:val="007C74E7"/>
    <w:rsid w:val="007E54CD"/>
    <w:rsid w:val="00826E44"/>
    <w:rsid w:val="0083648E"/>
    <w:rsid w:val="008665B0"/>
    <w:rsid w:val="008C4A57"/>
    <w:rsid w:val="008F43D9"/>
    <w:rsid w:val="00917678"/>
    <w:rsid w:val="009567A4"/>
    <w:rsid w:val="00965278"/>
    <w:rsid w:val="00965B34"/>
    <w:rsid w:val="009D67A7"/>
    <w:rsid w:val="00A06F17"/>
    <w:rsid w:val="00A1689C"/>
    <w:rsid w:val="00A37B48"/>
    <w:rsid w:val="00A57CA4"/>
    <w:rsid w:val="00AA747A"/>
    <w:rsid w:val="00AC7BC9"/>
    <w:rsid w:val="00B15D96"/>
    <w:rsid w:val="00B31E84"/>
    <w:rsid w:val="00B9435F"/>
    <w:rsid w:val="00BC2466"/>
    <w:rsid w:val="00BC4671"/>
    <w:rsid w:val="00BD7AE1"/>
    <w:rsid w:val="00BE0B46"/>
    <w:rsid w:val="00C603F7"/>
    <w:rsid w:val="00C679F8"/>
    <w:rsid w:val="00CA02BD"/>
    <w:rsid w:val="00CB4C46"/>
    <w:rsid w:val="00CC5669"/>
    <w:rsid w:val="00CD01A8"/>
    <w:rsid w:val="00D11792"/>
    <w:rsid w:val="00D15169"/>
    <w:rsid w:val="00D56773"/>
    <w:rsid w:val="00D83072"/>
    <w:rsid w:val="00D92776"/>
    <w:rsid w:val="00DF7D69"/>
    <w:rsid w:val="00E149FA"/>
    <w:rsid w:val="00E21E2B"/>
    <w:rsid w:val="00E40DDC"/>
    <w:rsid w:val="00E44CB1"/>
    <w:rsid w:val="00E73B49"/>
    <w:rsid w:val="00EC63E9"/>
    <w:rsid w:val="00ED65AD"/>
    <w:rsid w:val="00F140AC"/>
    <w:rsid w:val="00F2134E"/>
    <w:rsid w:val="00F62793"/>
    <w:rsid w:val="00F90210"/>
    <w:rsid w:val="00FA2E60"/>
    <w:rsid w:val="00FA45FB"/>
    <w:rsid w:val="00FB4416"/>
    <w:rsid w:val="00FB783C"/>
    <w:rsid w:val="00FD082C"/>
    <w:rsid w:val="00FD7678"/>
    <w:rsid w:val="00FD7765"/>
    <w:rsid w:val="0152181F"/>
    <w:rsid w:val="01AB304A"/>
    <w:rsid w:val="01B023D3"/>
    <w:rsid w:val="01CF6706"/>
    <w:rsid w:val="026D2287"/>
    <w:rsid w:val="02B836F8"/>
    <w:rsid w:val="02D3568D"/>
    <w:rsid w:val="03356D16"/>
    <w:rsid w:val="03985ADA"/>
    <w:rsid w:val="039F0CBD"/>
    <w:rsid w:val="04401145"/>
    <w:rsid w:val="058213F7"/>
    <w:rsid w:val="0788080A"/>
    <w:rsid w:val="07E71367"/>
    <w:rsid w:val="08FF0C17"/>
    <w:rsid w:val="094845F0"/>
    <w:rsid w:val="0963250F"/>
    <w:rsid w:val="097F7BAD"/>
    <w:rsid w:val="09B60066"/>
    <w:rsid w:val="0A8C2526"/>
    <w:rsid w:val="0AEB2A0D"/>
    <w:rsid w:val="0B3D0578"/>
    <w:rsid w:val="0D3C4224"/>
    <w:rsid w:val="0D610029"/>
    <w:rsid w:val="0DFE10B9"/>
    <w:rsid w:val="10A47D69"/>
    <w:rsid w:val="12146020"/>
    <w:rsid w:val="134A1994"/>
    <w:rsid w:val="136642BB"/>
    <w:rsid w:val="142327B5"/>
    <w:rsid w:val="14484CDF"/>
    <w:rsid w:val="155E2CB3"/>
    <w:rsid w:val="157124FD"/>
    <w:rsid w:val="174517D7"/>
    <w:rsid w:val="18413C16"/>
    <w:rsid w:val="198A0A54"/>
    <w:rsid w:val="19DB6C33"/>
    <w:rsid w:val="1BAF2172"/>
    <w:rsid w:val="1C9212F7"/>
    <w:rsid w:val="2096095A"/>
    <w:rsid w:val="20D86240"/>
    <w:rsid w:val="21CE0F2E"/>
    <w:rsid w:val="22DD4281"/>
    <w:rsid w:val="253620CC"/>
    <w:rsid w:val="25F044FF"/>
    <w:rsid w:val="26CA1A3A"/>
    <w:rsid w:val="27680A3B"/>
    <w:rsid w:val="2834230D"/>
    <w:rsid w:val="284A7424"/>
    <w:rsid w:val="287A18EA"/>
    <w:rsid w:val="28F8723D"/>
    <w:rsid w:val="2B01664D"/>
    <w:rsid w:val="2C7458A4"/>
    <w:rsid w:val="2D644059"/>
    <w:rsid w:val="2DBE0D65"/>
    <w:rsid w:val="2DDE6B1E"/>
    <w:rsid w:val="2E1B43B4"/>
    <w:rsid w:val="2ED32E01"/>
    <w:rsid w:val="2FF20DF5"/>
    <w:rsid w:val="318138A8"/>
    <w:rsid w:val="31F05688"/>
    <w:rsid w:val="320E2B0A"/>
    <w:rsid w:val="32252208"/>
    <w:rsid w:val="330D4027"/>
    <w:rsid w:val="3330356C"/>
    <w:rsid w:val="33CF5811"/>
    <w:rsid w:val="34031BBE"/>
    <w:rsid w:val="35095248"/>
    <w:rsid w:val="355560D1"/>
    <w:rsid w:val="386D21AD"/>
    <w:rsid w:val="39C71577"/>
    <w:rsid w:val="3A7915E5"/>
    <w:rsid w:val="3B1265AF"/>
    <w:rsid w:val="3BA0652C"/>
    <w:rsid w:val="3CA23060"/>
    <w:rsid w:val="3CDF39C7"/>
    <w:rsid w:val="3D762392"/>
    <w:rsid w:val="3DFC6899"/>
    <w:rsid w:val="3E3675FB"/>
    <w:rsid w:val="3F800236"/>
    <w:rsid w:val="3F8C783C"/>
    <w:rsid w:val="40DC5AC3"/>
    <w:rsid w:val="40F66CF8"/>
    <w:rsid w:val="40FE47B4"/>
    <w:rsid w:val="41B857FD"/>
    <w:rsid w:val="4361706F"/>
    <w:rsid w:val="43CA1521"/>
    <w:rsid w:val="43D46F84"/>
    <w:rsid w:val="444B0E8A"/>
    <w:rsid w:val="45866A2B"/>
    <w:rsid w:val="47A250A3"/>
    <w:rsid w:val="48AC4D69"/>
    <w:rsid w:val="494B3B16"/>
    <w:rsid w:val="49C224BB"/>
    <w:rsid w:val="4AC306C1"/>
    <w:rsid w:val="4D31223B"/>
    <w:rsid w:val="4DC87E21"/>
    <w:rsid w:val="4E6A2FDF"/>
    <w:rsid w:val="4EDF3D2B"/>
    <w:rsid w:val="4EED79F5"/>
    <w:rsid w:val="5080370D"/>
    <w:rsid w:val="512A1D93"/>
    <w:rsid w:val="523F45D1"/>
    <w:rsid w:val="52695AB4"/>
    <w:rsid w:val="529D4C7B"/>
    <w:rsid w:val="53BF5C69"/>
    <w:rsid w:val="53DA0A43"/>
    <w:rsid w:val="55B865F8"/>
    <w:rsid w:val="55C0390E"/>
    <w:rsid w:val="55D520AC"/>
    <w:rsid w:val="566F7832"/>
    <w:rsid w:val="575D4E2E"/>
    <w:rsid w:val="577F6B33"/>
    <w:rsid w:val="58035B31"/>
    <w:rsid w:val="58F6185E"/>
    <w:rsid w:val="591257DC"/>
    <w:rsid w:val="5B353B99"/>
    <w:rsid w:val="5C223266"/>
    <w:rsid w:val="5DB22BFD"/>
    <w:rsid w:val="5DD739B2"/>
    <w:rsid w:val="5E900D37"/>
    <w:rsid w:val="5F5011B7"/>
    <w:rsid w:val="5F88093C"/>
    <w:rsid w:val="60492E1B"/>
    <w:rsid w:val="61152047"/>
    <w:rsid w:val="620467BA"/>
    <w:rsid w:val="622D2BEC"/>
    <w:rsid w:val="62F60DE0"/>
    <w:rsid w:val="63DD0DD3"/>
    <w:rsid w:val="641F5EE8"/>
    <w:rsid w:val="649C0E8F"/>
    <w:rsid w:val="65532802"/>
    <w:rsid w:val="65BF6566"/>
    <w:rsid w:val="665D25F4"/>
    <w:rsid w:val="674048E2"/>
    <w:rsid w:val="68715924"/>
    <w:rsid w:val="6A403C00"/>
    <w:rsid w:val="6B4C7D1B"/>
    <w:rsid w:val="6C267EB4"/>
    <w:rsid w:val="6D1363D3"/>
    <w:rsid w:val="6D614426"/>
    <w:rsid w:val="6DA577A5"/>
    <w:rsid w:val="6DAE018F"/>
    <w:rsid w:val="6DB87D30"/>
    <w:rsid w:val="6E804287"/>
    <w:rsid w:val="6EB30283"/>
    <w:rsid w:val="712B5699"/>
    <w:rsid w:val="746D1278"/>
    <w:rsid w:val="762C29D0"/>
    <w:rsid w:val="76975133"/>
    <w:rsid w:val="769B60FD"/>
    <w:rsid w:val="76C10F77"/>
    <w:rsid w:val="77D8678E"/>
    <w:rsid w:val="78061DFD"/>
    <w:rsid w:val="7814798C"/>
    <w:rsid w:val="7819740D"/>
    <w:rsid w:val="789F59B2"/>
    <w:rsid w:val="78ED2B64"/>
    <w:rsid w:val="7A224A32"/>
    <w:rsid w:val="7A4B0114"/>
    <w:rsid w:val="7A6D55E9"/>
    <w:rsid w:val="7ABD49CD"/>
    <w:rsid w:val="7BA85469"/>
    <w:rsid w:val="7C0E15E2"/>
    <w:rsid w:val="7C28250F"/>
    <w:rsid w:val="7CFB06AD"/>
    <w:rsid w:val="7D0E2676"/>
    <w:rsid w:val="7E600C51"/>
    <w:rsid w:val="7E8622B0"/>
    <w:rsid w:val="7FB50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340" w:after="330" w:line="578" w:lineRule="auto"/>
      <w:jc w:val="center"/>
      <w:outlineLvl w:val="0"/>
    </w:pPr>
    <w:rPr>
      <w:rFonts w:eastAsia="黑体" w:asciiTheme="minorAscii" w:hAnsiTheme="minorAscii"/>
      <w:bCs/>
      <w:kern w:val="44"/>
      <w:sz w:val="32"/>
      <w:szCs w:val="44"/>
    </w:rPr>
  </w:style>
  <w:style w:type="paragraph" w:styleId="3">
    <w:name w:val="heading 2"/>
    <w:basedOn w:val="1"/>
    <w:next w:val="1"/>
    <w:link w:val="20"/>
    <w:unhideWhenUsed/>
    <w:qFormat/>
    <w:uiPriority w:val="9"/>
    <w:pPr>
      <w:keepNext/>
      <w:keepLines/>
      <w:spacing w:before="320" w:after="320" w:line="576" w:lineRule="auto"/>
      <w:jc w:val="center"/>
      <w:outlineLvl w:val="1"/>
    </w:pPr>
    <w:rPr>
      <w:rFonts w:eastAsia="方正黑体_GBK" w:asciiTheme="majorAscii" w:hAnsiTheme="majorAscii" w:cstheme="majorBidi"/>
      <w:bCs/>
      <w:sz w:val="32"/>
      <w:szCs w:val="32"/>
    </w:rPr>
  </w:style>
  <w:style w:type="paragraph" w:styleId="4">
    <w:name w:val="heading 3"/>
    <w:basedOn w:val="1"/>
    <w:next w:val="1"/>
    <w:link w:val="21"/>
    <w:unhideWhenUsed/>
    <w:qFormat/>
    <w:uiPriority w:val="9"/>
    <w:pPr>
      <w:keepNext/>
      <w:keepLines/>
      <w:spacing w:before="260" w:after="260" w:line="416" w:lineRule="auto"/>
      <w:jc w:val="center"/>
      <w:outlineLvl w:val="2"/>
    </w:pPr>
    <w:rPr>
      <w:rFonts w:eastAsia="方正楷体_GBK" w:asciiTheme="minorAscii" w:hAnsiTheme="minorAscii"/>
      <w:b/>
      <w:bCs/>
      <w:sz w:val="32"/>
      <w:szCs w:val="32"/>
    </w:rPr>
  </w:style>
  <w:style w:type="paragraph" w:styleId="5">
    <w:name w:val="heading 4"/>
    <w:basedOn w:val="1"/>
    <w:next w:val="1"/>
    <w:link w:val="22"/>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23"/>
    <w:semiHidden/>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24"/>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25"/>
    <w:semiHidden/>
    <w:unhideWhenUsed/>
    <w:qFormat/>
    <w:uiPriority w:val="9"/>
    <w:pPr>
      <w:keepNext/>
      <w:keepLines/>
      <w:spacing w:before="240" w:after="64" w:line="320" w:lineRule="auto"/>
      <w:outlineLvl w:val="6"/>
    </w:pPr>
    <w:rPr>
      <w:b/>
      <w:bCs/>
      <w:sz w:val="24"/>
      <w:szCs w:val="24"/>
    </w:rPr>
  </w:style>
  <w:style w:type="paragraph" w:styleId="9">
    <w:name w:val="heading 8"/>
    <w:basedOn w:val="1"/>
    <w:next w:val="1"/>
    <w:link w:val="26"/>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15">
    <w:name w:val="Default Paragraph Font"/>
    <w:semiHidden/>
    <w:unhideWhenUsed/>
    <w:qFormat/>
    <w:uiPriority w:val="1"/>
  </w:style>
  <w:style w:type="table" w:default="1" w:styleId="1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Layout w:type="fixed"/>
      <w:tblCellMar>
        <w:top w:w="0" w:type="dxa"/>
        <w:left w:w="108" w:type="dxa"/>
        <w:bottom w:w="0" w:type="dxa"/>
        <w:right w:w="108" w:type="dxa"/>
      </w:tblCellMar>
    </w:tblPr>
  </w:style>
  <w:style w:type="paragraph" w:styleId="10">
    <w:name w:val="Plain Text"/>
    <w:basedOn w:val="1"/>
    <w:link w:val="16"/>
    <w:unhideWhenUsed/>
    <w:qFormat/>
    <w:uiPriority w:val="99"/>
    <w:rPr>
      <w:rFonts w:ascii="宋体" w:hAnsi="Courier New" w:eastAsia="宋体" w:cs="Courier New"/>
      <w:szCs w:val="21"/>
    </w:rPr>
  </w:style>
  <w:style w:type="paragraph" w:styleId="11">
    <w:name w:val="footer"/>
    <w:basedOn w:val="1"/>
    <w:link w:val="18"/>
    <w:semiHidden/>
    <w:unhideWhenUsed/>
    <w:qFormat/>
    <w:uiPriority w:val="99"/>
    <w:pPr>
      <w:tabs>
        <w:tab w:val="center" w:pos="4153"/>
        <w:tab w:val="right" w:pos="8306"/>
      </w:tabs>
      <w:snapToGrid w:val="0"/>
      <w:jc w:val="left"/>
    </w:pPr>
    <w:rPr>
      <w:sz w:val="18"/>
      <w:szCs w:val="18"/>
    </w:rPr>
  </w:style>
  <w:style w:type="paragraph" w:styleId="12">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semiHidden/>
    <w:unhideWhenUsed/>
    <w:qFormat/>
    <w:uiPriority w:val="99"/>
    <w:rPr>
      <w:sz w:val="24"/>
    </w:rPr>
  </w:style>
  <w:style w:type="character" w:customStyle="1" w:styleId="16">
    <w:name w:val="纯文本 Char"/>
    <w:basedOn w:val="15"/>
    <w:link w:val="10"/>
    <w:qFormat/>
    <w:uiPriority w:val="99"/>
    <w:rPr>
      <w:rFonts w:ascii="宋体" w:hAnsi="Courier New" w:eastAsia="宋体" w:cs="Courier New"/>
      <w:szCs w:val="21"/>
    </w:rPr>
  </w:style>
  <w:style w:type="character" w:customStyle="1" w:styleId="17">
    <w:name w:val="页眉 Char"/>
    <w:basedOn w:val="15"/>
    <w:link w:val="12"/>
    <w:semiHidden/>
    <w:qFormat/>
    <w:uiPriority w:val="99"/>
    <w:rPr>
      <w:sz w:val="18"/>
      <w:szCs w:val="18"/>
    </w:rPr>
  </w:style>
  <w:style w:type="character" w:customStyle="1" w:styleId="18">
    <w:name w:val="页脚 Char"/>
    <w:basedOn w:val="15"/>
    <w:link w:val="11"/>
    <w:semiHidden/>
    <w:qFormat/>
    <w:uiPriority w:val="99"/>
    <w:rPr>
      <w:sz w:val="18"/>
      <w:szCs w:val="18"/>
    </w:rPr>
  </w:style>
  <w:style w:type="character" w:customStyle="1" w:styleId="19">
    <w:name w:val="标题 1 Char"/>
    <w:basedOn w:val="15"/>
    <w:link w:val="2"/>
    <w:qFormat/>
    <w:uiPriority w:val="9"/>
    <w:rPr>
      <w:rFonts w:eastAsia="黑体" w:asciiTheme="minorAscii" w:hAnsiTheme="minorAscii"/>
      <w:bCs/>
      <w:kern w:val="44"/>
      <w:sz w:val="32"/>
      <w:szCs w:val="44"/>
    </w:rPr>
  </w:style>
  <w:style w:type="character" w:customStyle="1" w:styleId="20">
    <w:name w:val="标题 2 Char"/>
    <w:basedOn w:val="15"/>
    <w:link w:val="3"/>
    <w:semiHidden/>
    <w:qFormat/>
    <w:uiPriority w:val="9"/>
    <w:rPr>
      <w:rFonts w:eastAsia="方正黑体_GBK" w:asciiTheme="majorAscii" w:hAnsiTheme="majorAscii" w:cstheme="majorBidi"/>
      <w:bCs/>
      <w:sz w:val="32"/>
      <w:szCs w:val="32"/>
    </w:rPr>
  </w:style>
  <w:style w:type="character" w:customStyle="1" w:styleId="21">
    <w:name w:val="标题 3 Char"/>
    <w:basedOn w:val="15"/>
    <w:link w:val="4"/>
    <w:semiHidden/>
    <w:qFormat/>
    <w:uiPriority w:val="9"/>
    <w:rPr>
      <w:rFonts w:eastAsia="方正楷体_GBK" w:asciiTheme="minorAscii" w:hAnsiTheme="minorAscii"/>
      <w:b/>
      <w:bCs/>
      <w:sz w:val="32"/>
      <w:szCs w:val="32"/>
    </w:rPr>
  </w:style>
  <w:style w:type="character" w:customStyle="1" w:styleId="22">
    <w:name w:val="标题 4 Char"/>
    <w:basedOn w:val="15"/>
    <w:link w:val="5"/>
    <w:semiHidden/>
    <w:qFormat/>
    <w:uiPriority w:val="9"/>
    <w:rPr>
      <w:rFonts w:asciiTheme="majorHAnsi" w:hAnsiTheme="majorHAnsi" w:eastAsiaTheme="majorEastAsia" w:cstheme="majorBidi"/>
      <w:b/>
      <w:bCs/>
      <w:sz w:val="28"/>
      <w:szCs w:val="28"/>
    </w:rPr>
  </w:style>
  <w:style w:type="character" w:customStyle="1" w:styleId="23">
    <w:name w:val="标题 5 Char"/>
    <w:basedOn w:val="15"/>
    <w:link w:val="6"/>
    <w:semiHidden/>
    <w:qFormat/>
    <w:uiPriority w:val="9"/>
    <w:rPr>
      <w:b/>
      <w:bCs/>
      <w:sz w:val="28"/>
      <w:szCs w:val="28"/>
    </w:rPr>
  </w:style>
  <w:style w:type="character" w:customStyle="1" w:styleId="24">
    <w:name w:val="标题 6 Char"/>
    <w:basedOn w:val="15"/>
    <w:link w:val="7"/>
    <w:semiHidden/>
    <w:qFormat/>
    <w:uiPriority w:val="9"/>
    <w:rPr>
      <w:rFonts w:asciiTheme="majorHAnsi" w:hAnsiTheme="majorHAnsi" w:eastAsiaTheme="majorEastAsia" w:cstheme="majorBidi"/>
      <w:b/>
      <w:bCs/>
      <w:sz w:val="24"/>
      <w:szCs w:val="24"/>
    </w:rPr>
  </w:style>
  <w:style w:type="character" w:customStyle="1" w:styleId="25">
    <w:name w:val="标题 7 Char"/>
    <w:basedOn w:val="15"/>
    <w:link w:val="8"/>
    <w:semiHidden/>
    <w:qFormat/>
    <w:uiPriority w:val="9"/>
    <w:rPr>
      <w:b/>
      <w:bCs/>
      <w:sz w:val="24"/>
      <w:szCs w:val="24"/>
    </w:rPr>
  </w:style>
  <w:style w:type="character" w:customStyle="1" w:styleId="26">
    <w:name w:val="标题 8 Char"/>
    <w:basedOn w:val="15"/>
    <w:link w:val="9"/>
    <w:semiHidden/>
    <w:qFormat/>
    <w:uiPriority w:val="9"/>
    <w:rPr>
      <w:rFonts w:asciiTheme="majorHAnsi" w:hAnsiTheme="majorHAnsi" w:eastAsiaTheme="majorEastAsia" w:cstheme="majorBidi"/>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501CD5-9AB1-4EC9-9971-2CAEF1A4ABB9}">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267</Words>
  <Characters>1526</Characters>
  <Lines>12</Lines>
  <Paragraphs>3</Paragraphs>
  <TotalTime>1</TotalTime>
  <ScaleCrop>false</ScaleCrop>
  <LinksUpToDate>false</LinksUpToDate>
  <CharactersWithSpaces>1790</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2019-05-21T02:29:00Z</dcterms:created>
  <dc:creator>Administrator</dc:creator>
  <cp:lastModifiedBy>Administrator</cp:lastModifiedBy>
  <dcterms:modified xsi:type="dcterms:W3CDTF">2019-07-05T04:19:46Z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